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EEBD" w14:textId="762F180A" w:rsidR="00C63A8E" w:rsidRDefault="000A118C">
      <w:r>
        <w:t xml:space="preserve">Non è stato adottato nessun Regolamento </w:t>
      </w:r>
      <w:r w:rsidRPr="000A118C">
        <w:t>per la prevenzione e la repressione della corruzione e dell'illegalità</w:t>
      </w:r>
      <w:r>
        <w:t xml:space="preserve">.  </w:t>
      </w:r>
    </w:p>
    <w:sectPr w:rsidR="00C63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8C"/>
    <w:rsid w:val="000A118C"/>
    <w:rsid w:val="00C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F82D"/>
  <w15:chartTrackingRefBased/>
  <w15:docId w15:val="{30ABDAE4-27A4-407D-9567-9ADB689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Cercato</dc:creator>
  <cp:keywords/>
  <dc:description/>
  <cp:lastModifiedBy>Elisabetta Cercato</cp:lastModifiedBy>
  <cp:revision>1</cp:revision>
  <dcterms:created xsi:type="dcterms:W3CDTF">2022-05-18T11:39:00Z</dcterms:created>
  <dcterms:modified xsi:type="dcterms:W3CDTF">2022-05-18T11:40:00Z</dcterms:modified>
</cp:coreProperties>
</file>